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ind w:left="0" w:right="0" w:hanging="0"/>
        <w:rPr>
          <w:rFonts w:ascii="Calibri" w:hAnsi="Calibri" w:eastAsia="Times New Roman" w:cs="Calibri"/>
          <w:b/>
          <w:b/>
          <w:bCs/>
          <w:color w:val="00000A"/>
          <w:sz w:val="31"/>
          <w:szCs w:val="31"/>
          <w:lang w:val="gl-ES" w:eastAsia="en-US" w:bidi="ar-SA"/>
        </w:rPr>
      </w:pPr>
      <w:r>
        <w:rPr>
          <w:rFonts w:eastAsia="Times New Roman" w:cs="Calibri" w:ascii="Calibri" w:hAnsi="Calibri"/>
          <w:b/>
          <w:bCs/>
          <w:color w:val="00000A"/>
          <w:sz w:val="31"/>
          <w:szCs w:val="31"/>
          <w:lang w:val="gl-E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1400" cy="43116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43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56.7pt;margin-top:774.5pt;width:481.9pt;height:33.8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Calibri"/>
                          <w:color w:val="00000A"/>
                          <w:sz w:val="32"/>
                          <w:szCs w:val="32"/>
                          <w:lang w:val="gl-ES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color w:val="00000A"/>
                          <w:sz w:val="32"/>
                          <w:szCs w:val="32"/>
                          <w:lang w:val="gl-ES"/>
                        </w:rPr>
                        <w:t>SILLEDA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57" w:after="0"/>
        <w:ind w:left="0" w:right="0" w:hanging="0"/>
        <w:rPr/>
      </w:pPr>
      <w:bookmarkStart w:id="0" w:name="page1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-360045</wp:posOffset>
                </wp:positionH>
                <wp:positionV relativeFrom="paragraph">
                  <wp:posOffset>81915</wp:posOffset>
                </wp:positionV>
                <wp:extent cx="217170" cy="8281035"/>
                <wp:effectExtent l="0" t="0" r="0" b="0"/>
                <wp:wrapNone/>
                <wp:docPr id="4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82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URB01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| Xaneiro 2017 | REV02 | Presentar acompañado de modelo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F01 </w:t>
                            </w:r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>cuberto</w:t>
                            </w:r>
                          </w:p>
                        </w:txbxContent>
                      </wps:txbx>
                      <wps:bodyPr lIns="0" rIns="0" t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stroked="f" style="position:absolute;margin-left:-28.35pt;margin-top:6.45pt;width:17pt;height:651.95pt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200"/>
                        <w:jc w:val="left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>URB01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| Xaneiro 2017 | REV02 | Presentar acompañado de modelo</w:t>
                      </w:r>
                      <w:r>
                        <w:rPr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F01 </w:t>
                      </w:r>
                      <w:r>
                        <w:rPr>
                          <w:b w:val="false"/>
                          <w:bCs w:val="false"/>
                          <w:color w:val="00000A"/>
                          <w:sz w:val="20"/>
                          <w:szCs w:val="20"/>
                          <w:shd w:fill="FFFFFF" w:val="clear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bCs/>
          <w:sz w:val="32"/>
          <w:szCs w:val="32"/>
          <w:lang w:val="gl-ES"/>
        </w:rPr>
        <w:t>COMUNICACIÓN DE OBRA MENOR</w:t>
      </w:r>
    </w:p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Promotor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representante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/>
                <w:sz w:val="20"/>
                <w:szCs w:val="20"/>
                <w:lang w:val="gl-ES" w:eastAsia="en-US"/>
              </w:rPr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Cuerpodetexto"/>
        <w:widowControl w:val="false"/>
        <w:spacing w:lineRule="auto" w:line="240" w:before="57" w:after="0"/>
        <w:ind w:left="0" w:right="0" w:hanging="0"/>
        <w:rPr/>
      </w:pPr>
      <w:r>
        <w:rPr>
          <w:rFonts w:cs="Calibri"/>
          <w:sz w:val="20"/>
          <w:szCs w:val="20"/>
          <w:lang w:val="gl-ES"/>
        </w:rPr>
        <w:t>Obra a realizar, indicando o uso e, se é distinto do de vivenda, a actividade: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121400" cy="1250950"/>
                <wp:effectExtent l="0" t="0" r="0" b="0"/>
                <wp:wrapSquare wrapText="bothSides"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2502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4.6pt;width:481.9pt;height:98.4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Localización (Incluír Referencia Catastral):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21400" cy="542925"/>
                <wp:effectExtent l="0" t="0" r="0" b="0"/>
                <wp:wrapSquare wrapText="bothSides"/>
                <wp:docPr id="8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5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pt;margin-top:5.25pt;width:481.9pt;height:42.6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Documentación que se achega:</w:t>
      </w:r>
    </w:p>
    <w:p>
      <w:pPr>
        <w:sectPr>
          <w:type w:val="nextPage"/>
          <w:pgSz w:w="11906" w:h="16838"/>
          <w:pgMar w:left="1134" w:right="1134" w:header="0" w:top="1701" w:footer="0" w:bottom="447" w:gutter="0"/>
          <w:pgNumType w:fmt="decimal"/>
          <w:formProt w:val="false"/>
          <w:textDirection w:val="lrTb"/>
          <w:docGrid w:type="default" w:linePitch="249" w:charSpace="2047"/>
        </w:sectPr>
        <w:pStyle w:val="Cuerpodetexto"/>
        <w:widowControl w:val="false"/>
        <w:overflowPunct w:val="false"/>
        <w:spacing w:lineRule="auto" w:line="240" w:before="57" w:after="0"/>
        <w:ind w:left="0" w:right="0" w:hanging="0"/>
        <w:rPr>
          <w:rFonts w:cs="Calibri"/>
          <w:sz w:val="20"/>
          <w:szCs w:val="20"/>
          <w:lang w:val="gl-ES"/>
        </w:rPr>
      </w:pPr>
      <w:r>
        <w:rPr>
          <w:rFonts w:cs="Calibri"/>
          <w:sz w:val="20"/>
          <w:szCs w:val="20"/>
          <w:lang w:val="gl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21400" cy="604520"/>
                <wp:effectExtent l="0" t="0" r="0" b="0"/>
                <wp:wrapSquare wrapText="bothSides"/>
                <wp:docPr id="10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6037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0pt;margin-top:5.9pt;width:481.9pt;height:47.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ANEXOS: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A. DECLARA BAIXO A SÚA EXCLUSIVA RESPONSABILIDADE</w:t>
      </w:r>
      <w:r>
        <w:rPr>
          <w:rFonts w:eastAsia="Times New Roman" w:cs="Times New Roman"/>
          <w:sz w:val="18"/>
          <w:szCs w:val="18"/>
          <w:lang w:eastAsia="es-ES"/>
        </w:rPr>
        <w:t xml:space="preserve"> que é certo o que manifesta e, en todo caso: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características indicadas reflicten fielmente as obras que se van realizar.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obras solicitadas non afectan ao volume da cuberta, nin á súa estrutura.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as obras se limitan á substitución dos elementos en mal estado por outros novos de iguais ou similares características.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afecta a estrutura do inmoble nin ás súas instalacións ou elementos comúns.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alterará a distribución interior das vivendas nin as condicións de habitabilidade.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- Que a edificación non está suxeita a ningún tipo de catalogación nin declarada ben de interese cultural ou catalogado polas súas singulares características ou valores culturais, históricos, artísticos, arquitectónicos ou paisaxísticos.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se respectarán as normas de boa construción, convivencia cidadá e respecto polo descanso dos veciños.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se cumprirán os requisitos da normativa específica de tratamento de residuos.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non se van realizar obras suxeitas ao deber previo de obtención de licenza consonte o artigo 142.2 da LEI 2/2016, do 10 de febreiro, do solo de Galicia.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 edificación principal conta con licenza de primeira ocupación (ou que se identificará o promotor e o ano de construción).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conta coas autorizacións para a ocupación do dominio público ou sectoriais que resulten necesarias. </w:t>
      </w:r>
    </w:p>
    <w:p>
      <w:pPr>
        <w:pStyle w:val="Normal"/>
        <w:spacing w:lineRule="auto" w:line="240" w:before="0" w:after="57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Que achega toda a documentación preceptiva. </w:t>
      </w:r>
    </w:p>
    <w:p>
      <w:pPr>
        <w:pStyle w:val="Normal"/>
        <w:spacing w:lineRule="auto" w:line="240" w:before="113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AUTORIZA, para os efectos da normativa de protección de datos de carácter persoal, a esta Administración á comprobación telemática con outras administracións públicas dos datos declarados e demais circunstancias relativas ao exercicio da actuación que se vai desenvolver.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E COMUNICA que iniciará as obras a partir do día.................................(A comunicación deberá realizarse cunha antelación mínima de 15 días hábiles)  cun prazo de execución de ..................................................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SILLEDA, a ........ de..................................................de 20....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Sinatura do/a solicitante:</w:t>
      </w:r>
    </w:p>
    <w:p>
      <w:pPr>
        <w:pStyle w:val="Normal"/>
        <w:spacing w:lineRule="auto" w:line="240" w:before="1134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Nome e apelidos..........................................................................................................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 </w:t>
      </w:r>
      <w:r>
        <w:rPr>
          <w:rFonts w:eastAsia="Times New Roman" w:cs="Times New Roman"/>
          <w:sz w:val="18"/>
          <w:szCs w:val="18"/>
          <w:lang w:eastAsia="es-ES"/>
        </w:rPr>
        <w:t>DNI:.................................................</w:t>
      </w:r>
    </w:p>
    <w:p>
      <w:pPr>
        <w:pStyle w:val="Normal"/>
        <w:spacing w:lineRule="auto" w:line="240" w:before="28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>ADVÍRTESELLE QUE</w:t>
      </w:r>
      <w:r>
        <w:rPr>
          <w:rFonts w:eastAsia="Times New Roman" w:cs="Times New Roman"/>
          <w:sz w:val="18"/>
          <w:szCs w:val="18"/>
          <w:lang w:eastAsia="es-ES"/>
        </w:rPr>
        <w:t xml:space="preserve"> consonte co disposto no parágrafo 3.e do artigo 158 da LEI 2/2016, do 10 de febreiro, do solo de Galicia, a inexactitude, falsidade ou omisión, de carácter esencial, en calquera dato, manifestación ou documento que se achega ou incorpora á comunicación previa comporta, logo de audiencia da persoa interesada, a declaración de ineficacia da comunicación efectuada e impide o exercicio do dereito ou da actividade afectada desde o momento en que se coñece, sen prexuízo das sancións que proceda impoñer por tales feitos.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Así mesmo, a resolución administrativa que constata as circunstancias ás cales se refire o parágrafo anterior comportará o inicio das correspondentes actuacións e a esixencia de responsabilidades, e poderá determinar a obriga do interesado de restituír a situación xurídica ao momento previo ao recoñecemento ou ao exercicio do dereito ou ao inicio da actividade correspondente, así como a imposibilidade de instar un novo procedemento durante un período de tempo determinado de entre tres meses a un ano. </w:t>
      </w:r>
    </w:p>
    <w:p>
      <w:pPr>
        <w:pStyle w:val="Normal"/>
        <w:spacing w:lineRule="auto" w:line="240" w:before="113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Consonte ao disposto na Lei orgánica 15/1999, do 13 de decembro, de protección de datos de carácter persoal, os seus datos serán tratados de xeito confidencial e poderán ser incorporados aos correspondentes ficheiros do Concello de SILLEDA. En calquera momento poderá exercitar os dereitos de acceso, cancelación, rectificación e oposición comunicándoo por escrito no Rexistro do Concello.</w:t>
      </w:r>
    </w:p>
    <w:p>
      <w:pPr>
        <w:pStyle w:val="Normal"/>
        <w:spacing w:lineRule="auto" w:line="240" w:before="227" w:after="57"/>
        <w:jc w:val="both"/>
        <w:rPr>
          <w:rFonts w:eastAsia="Times New Roman" w:cs="Times New Roman"/>
          <w:b/>
          <w:b/>
          <w:lang w:eastAsia="es-ES"/>
        </w:rPr>
      </w:pPr>
      <w:r>
        <w:rPr>
          <w:rFonts w:eastAsia="Times New Roman" w:cs="Times New Roman"/>
          <w:b/>
          <w:lang w:eastAsia="es-ES"/>
        </w:rPr>
      </w:r>
      <w:r>
        <w:br w:type="page"/>
      </w:r>
    </w:p>
    <w:p>
      <w:pPr>
        <w:pStyle w:val="Normal"/>
        <w:spacing w:lineRule="auto" w:line="240" w:before="22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 xml:space="preserve">B. </w:t>
      </w:r>
      <w:bookmarkStart w:id="1" w:name="__DdeLink__142_4154915335"/>
      <w:r>
        <w:rPr>
          <w:rFonts w:eastAsia="Times New Roman" w:cs="Times New Roman"/>
          <w:b/>
          <w:sz w:val="18"/>
          <w:szCs w:val="18"/>
          <w:lang w:eastAsia="es-ES"/>
        </w:rPr>
        <w:t xml:space="preserve">Relación de obras </w:t>
      </w:r>
      <w:r>
        <w:rPr>
          <w:rFonts w:eastAsia="Times New Roman" w:cs="Times New Roman"/>
          <w:b/>
          <w:sz w:val="18"/>
          <w:szCs w:val="18"/>
          <w:u w:val="single"/>
          <w:lang w:eastAsia="es-ES"/>
        </w:rPr>
        <w:t>non</w:t>
      </w:r>
      <w:r>
        <w:rPr>
          <w:rFonts w:eastAsia="Times New Roman" w:cs="Times New Roman"/>
          <w:b/>
          <w:sz w:val="18"/>
          <w:szCs w:val="18"/>
          <w:lang w:eastAsia="es-ES"/>
        </w:rPr>
        <w:t xml:space="preserve"> suxeitas ao réxime de comunicación previa.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a) Os actos de edificación e uso do solo e do subsolo que, consonte a normativa xeral de ordenación da edificación, precisen de proxecto de obras de edificación.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b) As intervencións en inmobles declarados bens de interese cultural ou catalogados polas súas singulares características ou valores culturais, históricos, artísticos, arquitectónicos ou paisaxísticos.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c) As demolicións, agás as derivadas de resolucións de expedientes de restauración da legalidade urbanística.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d) Os muros de contención de terras, segundo se estableza regulamentariamente.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e) Os grandes movementos de terras e as explanacións.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f) As parcelacións, segregacións ou outros actos de división de terreos en calquera clase de solo, cando non formen parte dun proxecto de reparcelación.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g) A primeira ocupación dos edificios.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>h) A implantación de calquera instalación de uso residencial, xa sexa provisional ou permanente.</w:t>
      </w:r>
    </w:p>
    <w:p>
      <w:pPr>
        <w:pStyle w:val="Normal"/>
        <w:spacing w:lineRule="auto" w:line="240" w:before="57" w:after="57"/>
        <w:jc w:val="both"/>
        <w:rPr>
          <w:rFonts w:ascii="Arial" w:hAnsi="Arial"/>
          <w:sz w:val="18"/>
          <w:szCs w:val="18"/>
        </w:rPr>
      </w:pPr>
      <w:bookmarkEnd w:id="1"/>
      <w:r>
        <w:rPr>
          <w:rFonts w:eastAsia="Times New Roman" w:cs="Times New Roman"/>
          <w:sz w:val="18"/>
          <w:szCs w:val="18"/>
          <w:lang w:eastAsia="es-ES"/>
        </w:rPr>
        <w:t>i) A corta de masas arbóreas ou de vexetación arbustiva en terreos incorporados a procesos de transformación urbanística e, en todo caso, cando a dita corta derive da lexislación de protección do dominio público.</w:t>
      </w:r>
    </w:p>
    <w:p>
      <w:pPr>
        <w:pStyle w:val="Normal"/>
        <w:spacing w:lineRule="auto" w:line="240" w:before="22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  <w:lang w:eastAsia="es-ES"/>
        </w:rPr>
        <w:t xml:space="preserve">C. DOCUMENTACIÓN QUE DEBEN PRESENTAR AS PERSOAS SOLICITANTES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1. DOCUMENTACIÓN XERAL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1a.- Datos identificativos do solicitante: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 xml:space="preserve">Persoas físicas: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solicitante e do representante.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Os que comparezan ou asinen en representación doutro, acompañarán ademais un documento que acredite debidamente a devandita representación (autorización expresa, poder notarial ou declaración responsable).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 xml:space="preserve">Persoas xurídicas: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representante e documentación acreditativa da representación.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Escritura ou documento de constitución e/ou Estatutos ou o acto fundacional, nos que consten as normas polas que se regula a súa actividade, debidamente inscritos, se é o caso, no rexistro público que corresponda, segundo o tipo de persoa xurídica de que se trate.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• </w:t>
      </w:r>
      <w:r>
        <w:rPr>
          <w:rFonts w:eastAsia="Times New Roman" w:cs="Times New Roman"/>
          <w:sz w:val="18"/>
          <w:szCs w:val="18"/>
          <w:lang w:eastAsia="es-ES"/>
        </w:rPr>
        <w:t>Comunidade de propietarios: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DNI (ou documento que faga as súas veces) do presidente. No caso de que a solicitude a realice o administrador da comunidade, DNI do administrador e documento que acredite debidamente a súa representación (autorización expresa, poder notarial ou declaración responsable). </w:t>
      </w:r>
    </w:p>
    <w:p>
      <w:pPr>
        <w:pStyle w:val="Normal"/>
        <w:spacing w:lineRule="auto" w:line="240" w:before="57" w:after="113"/>
        <w:ind w:left="72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- Ademais, acta do nomeamento do presidente ou acta da reunión de propietarios na que se acordou a realización das obras.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1b.- Plano de situación e localización a escala mínima 1:2000 e 1:500 respectivamente.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1c.- Memoria descritiva e orzamento desagregado da obra ou actuación que se vai realizar.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1d.- Reportaxe fotográfica da fachada da edificación e da zona da obra subscrita pola persoa solicitante.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1e.- Copia das autorizacións e informes sectoriais preceptivos e manifestación expresa de que conta cos necesarios. </w:t>
      </w:r>
    </w:p>
    <w:p>
      <w:pPr>
        <w:pStyle w:val="Normal"/>
        <w:spacing w:lineRule="auto" w:line="240" w:before="57" w:after="113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es-ES"/>
        </w:rPr>
        <w:t xml:space="preserve">1g.- No caso de presentar documentación técnica: declaración responsable (ou certificado colexial) do técnico competente na que figuren os seus datos persoais e profesionais de xeito que permita a súa identificación e na que se acredite que non está inhabilitado ou incurso en causa de incompatibilidade. </w:t>
      </w:r>
    </w:p>
    <w:p>
      <w:pPr>
        <w:pStyle w:val="Normal"/>
        <w:spacing w:lineRule="auto" w:line="240" w:before="57" w:after="113"/>
        <w:jc w:val="both"/>
        <w:rPr/>
      </w:pPr>
      <w:r>
        <w:rPr>
          <w:rFonts w:eastAsia="Times New Roman" w:cs="Times New Roman"/>
          <w:sz w:val="18"/>
          <w:szCs w:val="18"/>
          <w:lang w:eastAsia="es-ES"/>
        </w:rPr>
        <w:t>1h.‐ Documento de autoliquidación da taxa correspondente.</w:t>
      </w:r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96758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sz w:val="20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marco">
    <w:name w:val="Contenido del marco"/>
    <w:basedOn w:val="Normal"/>
    <w:qFormat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Times New Roman" w:cs="Times New Roman"/>
      <w:color w:val="000000"/>
      <w:sz w:val="24"/>
      <w:szCs w:val="20"/>
      <w:lang w:val="gl-ES" w:eastAsia="es-ES" w:bidi="ar-SA"/>
    </w:rPr>
  </w:style>
  <w:style w:type="paragraph" w:styleId="Pa12">
    <w:name w:val="Pa12"/>
    <w:basedOn w:val="Default"/>
    <w:qFormat/>
    <w:pPr>
      <w:spacing w:lineRule="atLeast" w:line="22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LibreOffice/5.3.7.2$Windows_X86_64 LibreOffice_project/6b8ed514a9f8b44d37a1b96673cbbdd077e24059</Application>
  <Pages>4</Pages>
  <Words>1074</Words>
  <Characters>6239</Characters>
  <CharactersWithSpaces>7279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2016-02-18T13:44:00Z</dcterms:created>
  <dc:creator>Presidencia da Xunta de Galicia</dc:creator>
  <dc:description/>
  <dc:language>es-ES</dc:language>
  <cp:lastModifiedBy>Lino M Doporto Framil</cp:lastModifiedBy>
  <cp:lastPrinted>2015-05-12T10:47:52Z</cp:lastPrinted>
  <dcterms:modified xsi:type="dcterms:W3CDTF">2018-01-05T10:46:15Z</dcterms:modified>
  <cp:revision>24</cp:revision>
  <dc:subject>Diario Oficial de Galicia - DOG - VersiónGallego núm 34 Venres, 19 de febreiro de 2016</dc:subject>
  <dc:title>Lei DOG Venres, 19 de febreiro de 2016</dc:title>
</cp:coreProperties>
</file>